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AABAF" w14:textId="54D96467" w:rsidR="00DC4B6B" w:rsidRPr="00DC4B6B" w:rsidRDefault="00DC4B6B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4CC801" wp14:editId="6F41842F">
            <wp:simplePos x="0" y="0"/>
            <wp:positionH relativeFrom="margin">
              <wp:posOffset>3028950</wp:posOffset>
            </wp:positionH>
            <wp:positionV relativeFrom="paragraph">
              <wp:posOffset>-438150</wp:posOffset>
            </wp:positionV>
            <wp:extent cx="3324225" cy="667591"/>
            <wp:effectExtent l="0" t="0" r="0" b="0"/>
            <wp:wrapNone/>
            <wp:docPr id="4947722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72212" name="Picture 4947722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667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COUNCIL POLICY </w:t>
      </w:r>
    </w:p>
    <w:p w14:paraId="644035E9" w14:textId="77777777" w:rsidR="00DC4B6B" w:rsidRDefault="00DC4B6B" w:rsidP="00DC4B6B">
      <w:pPr>
        <w:tabs>
          <w:tab w:val="left" w:pos="1875"/>
        </w:tabs>
        <w:jc w:val="both"/>
      </w:pPr>
    </w:p>
    <w:p w14:paraId="327B51F2" w14:textId="5BDA6C37" w:rsidR="00AB05E0" w:rsidRDefault="00AB05E0" w:rsidP="00DC4B6B">
      <w:pPr>
        <w:tabs>
          <w:tab w:val="left" w:pos="1875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63A97" wp14:editId="35560AB9">
                <wp:simplePos x="0" y="0"/>
                <wp:positionH relativeFrom="column">
                  <wp:posOffset>28574</wp:posOffset>
                </wp:positionH>
                <wp:positionV relativeFrom="paragraph">
                  <wp:posOffset>181610</wp:posOffset>
                </wp:positionV>
                <wp:extent cx="6219825" cy="38100"/>
                <wp:effectExtent l="0" t="0" r="28575" b="19050"/>
                <wp:wrapNone/>
                <wp:docPr id="91823045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49E1C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4.3pt" to="49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" strokecolor="black [3200]" strokeweight="1pt">
                <v:stroke joinstyle="miter"/>
              </v:line>
            </w:pict>
          </mc:Fallback>
        </mc:AlternateContent>
      </w:r>
      <w:r w:rsidR="007B6EF1">
        <w:rPr>
          <w:rFonts w:cstheme="minorHAnsi"/>
          <w:sz w:val="28"/>
          <w:szCs w:val="28"/>
        </w:rPr>
        <w:t xml:space="preserve">HALLOWEEN CURFEW POLICY </w:t>
      </w:r>
    </w:p>
    <w:p w14:paraId="15D2E565" w14:textId="1B648710" w:rsidR="00AB05E0" w:rsidRDefault="00DC4B6B" w:rsidP="00DC4B6B">
      <w:pPr>
        <w:pStyle w:val="NoSpacing"/>
      </w:pPr>
      <w:r>
        <w:t>Policy #:</w:t>
      </w:r>
      <w:r w:rsidR="007B6EF1">
        <w:t xml:space="preserve"> G-07-2023</w:t>
      </w:r>
    </w:p>
    <w:p w14:paraId="69362F85" w14:textId="7CBBA99C" w:rsidR="00DC4B6B" w:rsidRDefault="00DC4B6B" w:rsidP="00DC4B6B">
      <w:pPr>
        <w:pStyle w:val="NoSpacing"/>
      </w:pPr>
      <w:r>
        <w:t xml:space="preserve">Section: </w:t>
      </w:r>
      <w:r w:rsidR="007B6EF1">
        <w:t xml:space="preserve">General </w:t>
      </w:r>
    </w:p>
    <w:p w14:paraId="0DBD8CA4" w14:textId="2C88E346" w:rsidR="00DC4B6B" w:rsidRDefault="00DC4B6B" w:rsidP="00DC4B6B">
      <w:pPr>
        <w:pStyle w:val="NoSpacing"/>
      </w:pPr>
      <w:r>
        <w:t xml:space="preserve">Rescind Policy #: </w:t>
      </w:r>
      <w:r w:rsidR="007B6EF1">
        <w:t>G-07</w:t>
      </w:r>
    </w:p>
    <w:p w14:paraId="15FA6C38" w14:textId="1F1BA778" w:rsidR="00DC4B6B" w:rsidRDefault="00DC4B6B" w:rsidP="00DC4B6B">
      <w:pPr>
        <w:pStyle w:val="NoSpacing"/>
      </w:pPr>
      <w:r>
        <w:t xml:space="preserve">Legislative Reference: </w:t>
      </w:r>
      <w:r w:rsidR="007B6EF1">
        <w:t>MGA s. 153</w:t>
      </w:r>
    </w:p>
    <w:p w14:paraId="4AFB0687" w14:textId="77777777" w:rsidR="00DC4B6B" w:rsidRDefault="00DC4B6B" w:rsidP="00DC4B6B">
      <w:pPr>
        <w:pStyle w:val="NoSpacing"/>
      </w:pPr>
    </w:p>
    <w:p w14:paraId="4D940AF8" w14:textId="4375BC90" w:rsidR="00DC4B6B" w:rsidRDefault="00DC4B6B" w:rsidP="00DC4B6B">
      <w:pPr>
        <w:pStyle w:val="NoSpacing"/>
        <w:numPr>
          <w:ilvl w:val="0"/>
          <w:numId w:val="1"/>
        </w:numPr>
      </w:pPr>
      <w:r>
        <w:t xml:space="preserve">PURPOSE </w:t>
      </w:r>
    </w:p>
    <w:p w14:paraId="091668BE" w14:textId="789164C4" w:rsidR="00DC4B6B" w:rsidRDefault="007B6EF1" w:rsidP="007B6EF1">
      <w:pPr>
        <w:pStyle w:val="NoSpacing"/>
        <w:numPr>
          <w:ilvl w:val="1"/>
          <w:numId w:val="2"/>
        </w:numPr>
      </w:pPr>
      <w:bookmarkStart w:id="0" w:name="_Hlk147394166"/>
      <w:r>
        <w:t xml:space="preserve">To provide a safe environment for </w:t>
      </w:r>
      <w:r w:rsidR="001417DA">
        <w:t>those</w:t>
      </w:r>
      <w:r w:rsidR="00003C35">
        <w:t xml:space="preserve"> participating in Halloween activities</w:t>
      </w:r>
      <w:r>
        <w:t xml:space="preserve"> </w:t>
      </w:r>
      <w:r w:rsidR="0053009C">
        <w:t xml:space="preserve">and </w:t>
      </w:r>
      <w:r w:rsidR="001417DA">
        <w:t xml:space="preserve">those opening their doors to “trick or treaters” </w:t>
      </w:r>
      <w:r>
        <w:t>by restricting door-to-door soliciting on Halloween night</w:t>
      </w:r>
      <w:r w:rsidR="001417DA">
        <w:t xml:space="preserve"> to set hours. </w:t>
      </w:r>
    </w:p>
    <w:bookmarkEnd w:id="0"/>
    <w:p w14:paraId="176293AF" w14:textId="77777777" w:rsidR="007B6EF1" w:rsidRPr="00DC4B6B" w:rsidRDefault="007B6EF1" w:rsidP="007B6EF1">
      <w:pPr>
        <w:pStyle w:val="NoSpacing"/>
        <w:ind w:left="720"/>
      </w:pPr>
    </w:p>
    <w:p w14:paraId="71AA9021" w14:textId="77777777" w:rsidR="00477F56" w:rsidRDefault="00477F56" w:rsidP="00477F56">
      <w:pPr>
        <w:pStyle w:val="ListParagraph"/>
        <w:numPr>
          <w:ilvl w:val="0"/>
          <w:numId w:val="1"/>
        </w:numPr>
        <w:tabs>
          <w:tab w:val="left" w:pos="1875"/>
        </w:tabs>
      </w:pPr>
      <w:r>
        <w:t>POLICY STATEMENT</w:t>
      </w:r>
    </w:p>
    <w:p w14:paraId="7589D5A3" w14:textId="78E607EC" w:rsidR="007B6EF1" w:rsidRPr="007B6EF1" w:rsidRDefault="00477F56" w:rsidP="007B6EF1">
      <w:pPr>
        <w:pStyle w:val="ListParagraph"/>
        <w:tabs>
          <w:tab w:val="left" w:pos="1875"/>
        </w:tabs>
        <w:ind w:left="697" w:hanging="340"/>
        <w:rPr>
          <w:rFonts w:cs="Arial"/>
          <w:color w:val="000000"/>
          <w:szCs w:val="24"/>
          <w:lang w:val="en"/>
        </w:rPr>
      </w:pPr>
      <w:r>
        <w:t xml:space="preserve">3.1 </w:t>
      </w:r>
      <w:r w:rsidR="007B6EF1">
        <w:rPr>
          <w:rFonts w:cs="Arial"/>
          <w:color w:val="000000"/>
          <w:szCs w:val="24"/>
          <w:lang w:val="en"/>
        </w:rPr>
        <w:t>Halloween is</w:t>
      </w:r>
      <w:r w:rsidR="007B6EF1">
        <w:rPr>
          <w:rFonts w:cs="Arial"/>
          <w:color w:val="000000"/>
          <w:sz w:val="20"/>
          <w:lang w:val="en"/>
        </w:rPr>
        <w:t xml:space="preserve"> </w:t>
      </w:r>
      <w:r w:rsidR="007B6EF1" w:rsidRPr="004D6619">
        <w:rPr>
          <w:rFonts w:cs="Arial"/>
          <w:color w:val="000000"/>
          <w:szCs w:val="24"/>
          <w:lang w:val="en"/>
        </w:rPr>
        <w:t>the night when childre</w:t>
      </w:r>
      <w:r w:rsidR="007B6EF1">
        <w:rPr>
          <w:rFonts w:cs="Arial"/>
          <w:color w:val="000000"/>
          <w:szCs w:val="24"/>
          <w:lang w:val="en"/>
        </w:rPr>
        <w:t>n get to dress up as their favo</w:t>
      </w:r>
      <w:r w:rsidR="007B6EF1" w:rsidRPr="004D6619">
        <w:rPr>
          <w:rFonts w:cs="Arial"/>
          <w:color w:val="000000"/>
          <w:szCs w:val="24"/>
          <w:lang w:val="en"/>
        </w:rPr>
        <w:t>rite hero or fictional character and knock on doors looking for Halloween treats and maybe impress the homeowners with their nifty costumes.</w:t>
      </w:r>
    </w:p>
    <w:p w14:paraId="78D0E0E9" w14:textId="77777777" w:rsidR="007B6EF1" w:rsidRDefault="007B6EF1" w:rsidP="007B6EF1">
      <w:pPr>
        <w:pStyle w:val="ListParagraph"/>
        <w:tabs>
          <w:tab w:val="left" w:pos="1875"/>
        </w:tabs>
        <w:ind w:left="360"/>
        <w:rPr>
          <w:rFonts w:cs="Arial"/>
          <w:color w:val="000000"/>
          <w:szCs w:val="24"/>
          <w:lang w:val="en"/>
        </w:rPr>
      </w:pPr>
    </w:p>
    <w:p w14:paraId="4BF87D7F" w14:textId="77777777" w:rsidR="007B6EF1" w:rsidRDefault="007B6EF1" w:rsidP="007B6EF1">
      <w:pPr>
        <w:pStyle w:val="ListParagraph"/>
        <w:tabs>
          <w:tab w:val="left" w:pos="1875"/>
        </w:tabs>
        <w:ind w:left="697" w:hanging="340"/>
        <w:rPr>
          <w:rFonts w:cs="Arial"/>
          <w:szCs w:val="24"/>
        </w:rPr>
      </w:pPr>
      <w:r>
        <w:rPr>
          <w:rFonts w:cs="Arial"/>
          <w:color w:val="000000"/>
          <w:szCs w:val="24"/>
          <w:lang w:val="en"/>
        </w:rPr>
        <w:t xml:space="preserve">3.2 </w:t>
      </w:r>
      <w:r>
        <w:rPr>
          <w:rFonts w:cs="Arial"/>
          <w:szCs w:val="24"/>
        </w:rPr>
        <w:t xml:space="preserve">A Halloween Curfew is a prohibition of door-to-door solicitation of treats between 7:31 p.m. on October 31 until sunrise on November 1 of every year.  </w:t>
      </w:r>
    </w:p>
    <w:p w14:paraId="0E3FAE1E" w14:textId="77777777" w:rsidR="007B6EF1" w:rsidRDefault="007B6EF1" w:rsidP="007B6EF1">
      <w:pPr>
        <w:pStyle w:val="ListParagraph"/>
        <w:tabs>
          <w:tab w:val="left" w:pos="1875"/>
        </w:tabs>
        <w:ind w:left="360"/>
        <w:rPr>
          <w:rFonts w:cs="Arial"/>
          <w:szCs w:val="24"/>
        </w:rPr>
      </w:pPr>
    </w:p>
    <w:p w14:paraId="59498217" w14:textId="77777777" w:rsidR="007B6EF1" w:rsidRDefault="007B6EF1" w:rsidP="007B6EF1">
      <w:pPr>
        <w:pStyle w:val="ListParagraph"/>
        <w:tabs>
          <w:tab w:val="left" w:pos="1875"/>
        </w:tabs>
        <w:ind w:left="697" w:hanging="340"/>
        <w:rPr>
          <w:rFonts w:cs="Arial"/>
          <w:szCs w:val="24"/>
        </w:rPr>
      </w:pPr>
      <w:r>
        <w:rPr>
          <w:rFonts w:cs="Arial"/>
          <w:szCs w:val="24"/>
        </w:rPr>
        <w:t>3</w:t>
      </w:r>
      <w:r>
        <w:t xml:space="preserve">.3 </w:t>
      </w:r>
      <w:r>
        <w:rPr>
          <w:rFonts w:cs="Arial"/>
          <w:szCs w:val="24"/>
        </w:rPr>
        <w:t xml:space="preserve">It shall be the policy of the </w:t>
      </w:r>
      <w:r w:rsidRPr="004D6619">
        <w:rPr>
          <w:rFonts w:cs="Arial"/>
          <w:szCs w:val="24"/>
        </w:rPr>
        <w:t>Town of Smoky Lake</w:t>
      </w:r>
      <w:r>
        <w:rPr>
          <w:rFonts w:cs="Arial"/>
          <w:szCs w:val="24"/>
        </w:rPr>
        <w:t xml:space="preserve"> that door-to-door solicitation of treats shall be established from 4:00 p.m. to 7:30 p.m. on October 31 of every year.  </w:t>
      </w:r>
    </w:p>
    <w:p w14:paraId="3B436374" w14:textId="77777777" w:rsidR="007B6EF1" w:rsidRDefault="007B6EF1" w:rsidP="007B6EF1">
      <w:pPr>
        <w:pStyle w:val="ListParagraph"/>
        <w:tabs>
          <w:tab w:val="left" w:pos="1875"/>
        </w:tabs>
        <w:ind w:left="360"/>
        <w:rPr>
          <w:rFonts w:cs="Arial"/>
          <w:szCs w:val="24"/>
        </w:rPr>
      </w:pPr>
    </w:p>
    <w:p w14:paraId="12BFEEE1" w14:textId="7410957A" w:rsidR="007B6EF1" w:rsidRDefault="007B6EF1" w:rsidP="007B6EF1">
      <w:pPr>
        <w:pStyle w:val="ListParagraph"/>
        <w:tabs>
          <w:tab w:val="left" w:pos="1875"/>
        </w:tabs>
        <w:ind w:left="360"/>
        <w:rPr>
          <w:rFonts w:ascii="Times New Roman" w:hAnsi="Times New Roman"/>
          <w:b/>
        </w:rPr>
      </w:pPr>
      <w:r>
        <w:rPr>
          <w:rFonts w:cs="Arial"/>
          <w:szCs w:val="24"/>
        </w:rPr>
        <w:t>3.4 Advertisement of this policy shall be placed in the local media the week prior to Halloween.</w:t>
      </w:r>
    </w:p>
    <w:p w14:paraId="4C64A512" w14:textId="683BF79E" w:rsidR="007B6EF1" w:rsidRDefault="007B6EF1" w:rsidP="007B6EF1">
      <w:pPr>
        <w:pStyle w:val="ListParagraph"/>
        <w:tabs>
          <w:tab w:val="left" w:pos="1875"/>
        </w:tabs>
        <w:ind w:left="360"/>
        <w:rPr>
          <w:rFonts w:cs="Arial"/>
          <w:szCs w:val="24"/>
        </w:rPr>
      </w:pPr>
    </w:p>
    <w:p w14:paraId="45F9C350" w14:textId="515DBD98" w:rsidR="007B6EF1" w:rsidRDefault="007B6EF1" w:rsidP="00477F56">
      <w:pPr>
        <w:pStyle w:val="ListParagraph"/>
        <w:tabs>
          <w:tab w:val="left" w:pos="1875"/>
        </w:tabs>
        <w:ind w:left="360"/>
      </w:pPr>
    </w:p>
    <w:p w14:paraId="4E068F67" w14:textId="77777777" w:rsidR="00477F56" w:rsidRDefault="00477F56" w:rsidP="00382FF4">
      <w:pPr>
        <w:pStyle w:val="ListParagraph"/>
        <w:tabs>
          <w:tab w:val="left" w:pos="1875"/>
        </w:tabs>
        <w:ind w:left="360"/>
      </w:pPr>
    </w:p>
    <w:p w14:paraId="27CAC201" w14:textId="77777777" w:rsidR="00C0690F" w:rsidRDefault="00C0690F" w:rsidP="00382FF4">
      <w:pPr>
        <w:pStyle w:val="ListParagraph"/>
        <w:tabs>
          <w:tab w:val="left" w:pos="1875"/>
        </w:tabs>
        <w:ind w:left="360"/>
      </w:pPr>
    </w:p>
    <w:tbl>
      <w:tblPr>
        <w:tblW w:w="0" w:type="auto"/>
        <w:tblInd w:w="7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06"/>
        <w:gridCol w:w="2574"/>
        <w:gridCol w:w="2739"/>
      </w:tblGrid>
      <w:tr w:rsidR="00C0690F" w:rsidRPr="00940054" w14:paraId="4475AE5E" w14:textId="77777777" w:rsidTr="00E13631">
        <w:trPr>
          <w:trHeight w:val="286"/>
        </w:trPr>
        <w:tc>
          <w:tcPr>
            <w:tcW w:w="2006" w:type="dxa"/>
          </w:tcPr>
          <w:p w14:paraId="65761EF3" w14:textId="77777777" w:rsidR="00C0690F" w:rsidRPr="00940054" w:rsidRDefault="00C0690F" w:rsidP="00E13631">
            <w:pPr>
              <w:tabs>
                <w:tab w:val="left" w:pos="-540"/>
                <w:tab w:val="left" w:pos="9504"/>
              </w:tabs>
              <w:rPr>
                <w:rFonts w:asciiTheme="majorHAnsi" w:hAnsiTheme="majorHAnsi" w:cstheme="majorHAnsi"/>
                <w:caps/>
              </w:rPr>
            </w:pPr>
          </w:p>
        </w:tc>
        <w:tc>
          <w:tcPr>
            <w:tcW w:w="2574" w:type="dxa"/>
          </w:tcPr>
          <w:p w14:paraId="7F8E326E" w14:textId="77777777" w:rsidR="00C0690F" w:rsidRPr="00940054" w:rsidRDefault="00C0690F" w:rsidP="00E13631">
            <w:pPr>
              <w:tabs>
                <w:tab w:val="left" w:pos="-540"/>
                <w:tab w:val="left" w:pos="9504"/>
              </w:tabs>
              <w:jc w:val="center"/>
              <w:rPr>
                <w:rFonts w:asciiTheme="majorHAnsi" w:hAnsiTheme="majorHAnsi" w:cstheme="majorHAnsi"/>
                <w:caps/>
              </w:rPr>
            </w:pPr>
            <w:r w:rsidRPr="00940054">
              <w:rPr>
                <w:rFonts w:asciiTheme="majorHAnsi" w:hAnsiTheme="majorHAnsi" w:cstheme="majorHAnsi"/>
                <w:caps/>
              </w:rPr>
              <w:t>date</w:t>
            </w:r>
          </w:p>
        </w:tc>
        <w:tc>
          <w:tcPr>
            <w:tcW w:w="2739" w:type="dxa"/>
          </w:tcPr>
          <w:p w14:paraId="0D31A438" w14:textId="77777777" w:rsidR="00C0690F" w:rsidRPr="00940054" w:rsidRDefault="00C0690F" w:rsidP="00E13631">
            <w:pPr>
              <w:tabs>
                <w:tab w:val="left" w:pos="-540"/>
                <w:tab w:val="left" w:pos="9504"/>
              </w:tabs>
              <w:jc w:val="center"/>
              <w:rPr>
                <w:rFonts w:asciiTheme="majorHAnsi" w:hAnsiTheme="majorHAnsi" w:cstheme="majorHAnsi"/>
                <w:caps/>
              </w:rPr>
            </w:pPr>
            <w:r w:rsidRPr="00940054">
              <w:rPr>
                <w:rFonts w:asciiTheme="majorHAnsi" w:hAnsiTheme="majorHAnsi" w:cstheme="majorHAnsi"/>
                <w:caps/>
              </w:rPr>
              <w:t>Resolution Number</w:t>
            </w:r>
          </w:p>
        </w:tc>
      </w:tr>
      <w:tr w:rsidR="00C0690F" w:rsidRPr="00940054" w14:paraId="51268D8F" w14:textId="77777777" w:rsidTr="00E13631">
        <w:trPr>
          <w:trHeight w:val="151"/>
        </w:trPr>
        <w:tc>
          <w:tcPr>
            <w:tcW w:w="2006" w:type="dxa"/>
          </w:tcPr>
          <w:p w14:paraId="71AF2490" w14:textId="77777777" w:rsidR="00C0690F" w:rsidRPr="00940054" w:rsidRDefault="00C0690F" w:rsidP="00E13631">
            <w:pPr>
              <w:tabs>
                <w:tab w:val="left" w:pos="-540"/>
                <w:tab w:val="left" w:pos="9504"/>
              </w:tabs>
              <w:rPr>
                <w:rFonts w:asciiTheme="majorHAnsi" w:hAnsiTheme="majorHAnsi" w:cstheme="majorHAnsi"/>
              </w:rPr>
            </w:pPr>
            <w:r w:rsidRPr="00940054">
              <w:rPr>
                <w:rFonts w:asciiTheme="majorHAnsi" w:hAnsiTheme="majorHAnsi" w:cstheme="majorHAnsi"/>
              </w:rPr>
              <w:t>Approved</w:t>
            </w:r>
          </w:p>
        </w:tc>
        <w:tc>
          <w:tcPr>
            <w:tcW w:w="2574" w:type="dxa"/>
          </w:tcPr>
          <w:p w14:paraId="671A8F0A" w14:textId="45E0B8ED" w:rsidR="00C0690F" w:rsidRPr="00940054" w:rsidRDefault="007B6EF1" w:rsidP="00E13631">
            <w:pPr>
              <w:tabs>
                <w:tab w:val="left" w:pos="-540"/>
                <w:tab w:val="left" w:pos="950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October 21, 2015</w:t>
            </w:r>
          </w:p>
        </w:tc>
        <w:tc>
          <w:tcPr>
            <w:tcW w:w="2739" w:type="dxa"/>
          </w:tcPr>
          <w:p w14:paraId="00EE4DAD" w14:textId="7B6D4FC7" w:rsidR="00C0690F" w:rsidRPr="00940054" w:rsidRDefault="007B6EF1" w:rsidP="00E13631">
            <w:pPr>
              <w:tabs>
                <w:tab w:val="left" w:pos="-540"/>
                <w:tab w:val="left" w:pos="950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544/15</w:t>
            </w:r>
          </w:p>
        </w:tc>
      </w:tr>
      <w:tr w:rsidR="00C0690F" w:rsidRPr="00940054" w14:paraId="5BD914CC" w14:textId="77777777" w:rsidTr="00E13631">
        <w:trPr>
          <w:trHeight w:val="159"/>
        </w:trPr>
        <w:tc>
          <w:tcPr>
            <w:tcW w:w="2006" w:type="dxa"/>
          </w:tcPr>
          <w:p w14:paraId="4F118B21" w14:textId="6FBF00DD" w:rsidR="00C0690F" w:rsidRPr="00940054" w:rsidRDefault="00B47095" w:rsidP="00E13631">
            <w:pPr>
              <w:tabs>
                <w:tab w:val="left" w:pos="-540"/>
                <w:tab w:val="left" w:pos="950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Amended</w:t>
            </w:r>
          </w:p>
        </w:tc>
        <w:tc>
          <w:tcPr>
            <w:tcW w:w="2574" w:type="dxa"/>
          </w:tcPr>
          <w:p w14:paraId="6F1350AB" w14:textId="12C41987" w:rsidR="00C0690F" w:rsidRPr="00940054" w:rsidRDefault="00B47095" w:rsidP="00E13631">
            <w:pPr>
              <w:tabs>
                <w:tab w:val="left" w:pos="-540"/>
                <w:tab w:val="left" w:pos="950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October 23, 2023</w:t>
            </w:r>
          </w:p>
        </w:tc>
        <w:tc>
          <w:tcPr>
            <w:tcW w:w="2739" w:type="dxa"/>
          </w:tcPr>
          <w:p w14:paraId="530AAE99" w14:textId="44672123" w:rsidR="00C0690F" w:rsidRPr="00940054" w:rsidRDefault="00B47095" w:rsidP="00E13631">
            <w:pPr>
              <w:tabs>
                <w:tab w:val="left" w:pos="-540"/>
                <w:tab w:val="left" w:pos="950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601-2023</w:t>
            </w:r>
          </w:p>
        </w:tc>
      </w:tr>
      <w:tr w:rsidR="00C0690F" w:rsidRPr="00940054" w14:paraId="01F82300" w14:textId="77777777" w:rsidTr="00E13631">
        <w:trPr>
          <w:trHeight w:val="151"/>
        </w:trPr>
        <w:tc>
          <w:tcPr>
            <w:tcW w:w="2006" w:type="dxa"/>
          </w:tcPr>
          <w:p w14:paraId="31FFC18F" w14:textId="6685981C" w:rsidR="00C0690F" w:rsidRPr="00940054" w:rsidRDefault="00C0690F" w:rsidP="00E13631">
            <w:pPr>
              <w:tabs>
                <w:tab w:val="left" w:pos="-540"/>
                <w:tab w:val="left" w:pos="9504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574" w:type="dxa"/>
          </w:tcPr>
          <w:p w14:paraId="3BB1508F" w14:textId="77777777" w:rsidR="00C0690F" w:rsidRPr="00940054" w:rsidRDefault="00C0690F" w:rsidP="00E13631">
            <w:pPr>
              <w:tabs>
                <w:tab w:val="left" w:pos="-540"/>
                <w:tab w:val="left" w:pos="9504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739" w:type="dxa"/>
          </w:tcPr>
          <w:p w14:paraId="1C6C4DFA" w14:textId="77777777" w:rsidR="00C0690F" w:rsidRPr="00940054" w:rsidRDefault="00C0690F" w:rsidP="00E13631">
            <w:pPr>
              <w:tabs>
                <w:tab w:val="left" w:pos="-540"/>
                <w:tab w:val="left" w:pos="9504"/>
              </w:tabs>
              <w:rPr>
                <w:rFonts w:asciiTheme="majorHAnsi" w:hAnsiTheme="majorHAnsi" w:cstheme="majorHAnsi"/>
              </w:rPr>
            </w:pPr>
          </w:p>
        </w:tc>
      </w:tr>
    </w:tbl>
    <w:p w14:paraId="62027DFB" w14:textId="77777777" w:rsidR="00C0690F" w:rsidRDefault="00C0690F" w:rsidP="00382FF4">
      <w:pPr>
        <w:pStyle w:val="ListParagraph"/>
        <w:tabs>
          <w:tab w:val="left" w:pos="1875"/>
        </w:tabs>
        <w:ind w:left="360"/>
      </w:pPr>
    </w:p>
    <w:p w14:paraId="65677A5B" w14:textId="77777777" w:rsidR="00C0690F" w:rsidRPr="00CF3C63" w:rsidRDefault="00C0690F" w:rsidP="00C0690F">
      <w:pPr>
        <w:pStyle w:val="NoSpacing"/>
        <w:tabs>
          <w:tab w:val="left" w:pos="405"/>
          <w:tab w:val="left" w:pos="735"/>
        </w:tabs>
        <w:ind w:left="405"/>
        <w:jc w:val="both"/>
        <w:rPr>
          <w:rFonts w:cstheme="minorHAnsi"/>
        </w:rPr>
      </w:pPr>
    </w:p>
    <w:p w14:paraId="4DCDF1E3" w14:textId="77777777" w:rsidR="00C0690F" w:rsidRPr="00F62333" w:rsidRDefault="00C0690F" w:rsidP="00C0690F">
      <w:pPr>
        <w:pStyle w:val="NoSpacing"/>
        <w:rPr>
          <w:b/>
          <w:bCs/>
        </w:rPr>
      </w:pPr>
      <w:r w:rsidRPr="00F62333">
        <w:rPr>
          <w:b/>
          <w:bCs/>
        </w:rPr>
        <w:t>________________________</w:t>
      </w:r>
      <w:r w:rsidRPr="00F62333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62333">
        <w:rPr>
          <w:b/>
          <w:bCs/>
        </w:rPr>
        <w:t>___________________________</w:t>
      </w:r>
    </w:p>
    <w:p w14:paraId="70C582D4" w14:textId="77777777" w:rsidR="00C0690F" w:rsidRPr="00F62333" w:rsidRDefault="00C0690F" w:rsidP="00C0690F">
      <w:pPr>
        <w:pStyle w:val="NoSpacing"/>
        <w:rPr>
          <w:b/>
          <w:bCs/>
        </w:rPr>
      </w:pPr>
      <w:r w:rsidRPr="00F62333">
        <w:rPr>
          <w:b/>
          <w:bCs/>
        </w:rPr>
        <w:t xml:space="preserve">Amy Cherniwchan </w:t>
      </w:r>
      <w:r w:rsidRPr="00F62333"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62333">
        <w:rPr>
          <w:b/>
          <w:bCs/>
        </w:rPr>
        <w:t xml:space="preserve">Dawn Phillips </w:t>
      </w:r>
    </w:p>
    <w:p w14:paraId="6438F866" w14:textId="77777777" w:rsidR="00C0690F" w:rsidRPr="00F62333" w:rsidRDefault="00C0690F" w:rsidP="00C0690F">
      <w:pPr>
        <w:pStyle w:val="NoSpacing"/>
        <w:rPr>
          <w:b/>
          <w:bCs/>
        </w:rPr>
      </w:pPr>
      <w:r w:rsidRPr="00F62333">
        <w:rPr>
          <w:b/>
          <w:bCs/>
        </w:rPr>
        <w:t>Mayor</w:t>
      </w:r>
      <w:r w:rsidRPr="00F62333"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62333">
        <w:rPr>
          <w:b/>
          <w:bCs/>
        </w:rPr>
        <w:t xml:space="preserve">Chief Administrative Officer </w:t>
      </w:r>
    </w:p>
    <w:p w14:paraId="63AFAC07" w14:textId="77777777" w:rsidR="00C0690F" w:rsidRPr="00382FF4" w:rsidRDefault="00C0690F" w:rsidP="00382FF4">
      <w:pPr>
        <w:pStyle w:val="ListParagraph"/>
        <w:tabs>
          <w:tab w:val="left" w:pos="1875"/>
        </w:tabs>
        <w:ind w:left="360"/>
      </w:pPr>
    </w:p>
    <w:sectPr w:rsidR="00C0690F" w:rsidRPr="00382FF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095FE" w14:textId="77777777" w:rsidR="00DC4B6B" w:rsidRDefault="00DC4B6B" w:rsidP="00DC4B6B">
      <w:pPr>
        <w:spacing w:after="0" w:line="240" w:lineRule="auto"/>
      </w:pPr>
      <w:r>
        <w:separator/>
      </w:r>
    </w:p>
  </w:endnote>
  <w:endnote w:type="continuationSeparator" w:id="0">
    <w:p w14:paraId="5A873AB4" w14:textId="77777777" w:rsidR="00DC4B6B" w:rsidRDefault="00DC4B6B" w:rsidP="00DC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54136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F13DA0" w14:textId="0E585C1A" w:rsidR="00400C2B" w:rsidRDefault="00400C2B" w:rsidP="00400C2B">
            <w:pPr>
              <w:pStyle w:val="Footer"/>
              <w:ind w:left="9360" w:hanging="9360"/>
            </w:pPr>
            <w:r>
              <w:t xml:space="preserve">TITLE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0A320" w14:textId="77777777" w:rsidR="00DC4B6B" w:rsidRDefault="00DC4B6B" w:rsidP="00DC4B6B">
      <w:pPr>
        <w:spacing w:after="0" w:line="240" w:lineRule="auto"/>
      </w:pPr>
      <w:r>
        <w:separator/>
      </w:r>
    </w:p>
  </w:footnote>
  <w:footnote w:type="continuationSeparator" w:id="0">
    <w:p w14:paraId="0FAE06CB" w14:textId="77777777" w:rsidR="00DC4B6B" w:rsidRDefault="00DC4B6B" w:rsidP="00DC4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F3816"/>
    <w:multiLevelType w:val="hybridMultilevel"/>
    <w:tmpl w:val="D422DE9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FE733B"/>
    <w:multiLevelType w:val="multilevel"/>
    <w:tmpl w:val="BD9200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389428426">
    <w:abstractNumId w:val="0"/>
  </w:num>
  <w:num w:numId="2" w16cid:durableId="175770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E0"/>
    <w:rsid w:val="00003C35"/>
    <w:rsid w:val="001417DA"/>
    <w:rsid w:val="00243CBC"/>
    <w:rsid w:val="0034642F"/>
    <w:rsid w:val="00382FF4"/>
    <w:rsid w:val="00400C2B"/>
    <w:rsid w:val="00477F56"/>
    <w:rsid w:val="0053009C"/>
    <w:rsid w:val="005F4841"/>
    <w:rsid w:val="0069504C"/>
    <w:rsid w:val="00750647"/>
    <w:rsid w:val="007B6EF1"/>
    <w:rsid w:val="007C72EC"/>
    <w:rsid w:val="00AB05E0"/>
    <w:rsid w:val="00B47095"/>
    <w:rsid w:val="00C0690F"/>
    <w:rsid w:val="00DC4B6B"/>
    <w:rsid w:val="00F3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5AB7EE"/>
  <w15:chartTrackingRefBased/>
  <w15:docId w15:val="{ED85C40F-A4BC-41CE-B498-3C6E4E4E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4B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4B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B6B"/>
  </w:style>
  <w:style w:type="paragraph" w:styleId="Footer">
    <w:name w:val="footer"/>
    <w:basedOn w:val="Normal"/>
    <w:link w:val="FooterChar"/>
    <w:uiPriority w:val="99"/>
    <w:unhideWhenUsed/>
    <w:rsid w:val="00DC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B6B"/>
  </w:style>
  <w:style w:type="character" w:customStyle="1" w:styleId="NoSpacingChar">
    <w:name w:val="No Spacing Char"/>
    <w:basedOn w:val="DefaultParagraphFont"/>
    <w:link w:val="NoSpacing"/>
    <w:uiPriority w:val="1"/>
    <w:rsid w:val="00C0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Phillips</dc:creator>
  <cp:keywords/>
  <dc:description/>
  <cp:lastModifiedBy>Crystal Letwin</cp:lastModifiedBy>
  <cp:revision>6</cp:revision>
  <cp:lastPrinted>2023-10-05T16:46:00Z</cp:lastPrinted>
  <dcterms:created xsi:type="dcterms:W3CDTF">2023-10-05T14:51:00Z</dcterms:created>
  <dcterms:modified xsi:type="dcterms:W3CDTF">2024-08-13T16:14:00Z</dcterms:modified>
</cp:coreProperties>
</file>